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796" w:rsidRDefault="00132EC2" w:rsidP="00132EC2">
      <w:pPr>
        <w:spacing w:before="0"/>
        <w:jc w:val="right"/>
      </w:pPr>
      <w:r>
        <w:t xml:space="preserve">                      Медицинская документация</w:t>
      </w:r>
    </w:p>
    <w:p w:rsidR="00132EC2" w:rsidRDefault="00132EC2" w:rsidP="00132EC2">
      <w:pPr>
        <w:spacing w:before="0"/>
        <w:jc w:val="right"/>
      </w:pPr>
      <w:r>
        <w:t>Форма 087-3/у</w:t>
      </w:r>
    </w:p>
    <w:p w:rsidR="00132EC2" w:rsidRDefault="000B44FD" w:rsidP="00132EC2">
      <w:pPr>
        <w:spacing w:before="0"/>
        <w:jc w:val="right"/>
      </w:pPr>
      <w:proofErr w:type="gramStart"/>
      <w:r>
        <w:t>Утверждена</w:t>
      </w:r>
      <w:proofErr w:type="gramEnd"/>
      <w:r>
        <w:t xml:space="preserve"> приказом МЗКР</w:t>
      </w:r>
    </w:p>
    <w:p w:rsidR="00132EC2" w:rsidRDefault="000B44FD" w:rsidP="00132EC2">
      <w:pPr>
        <w:spacing w:before="0"/>
        <w:jc w:val="right"/>
      </w:pPr>
      <w:r>
        <w:t xml:space="preserve"> от                    №</w:t>
      </w:r>
      <w:bookmarkStart w:id="0" w:name="_GoBack"/>
      <w:bookmarkEnd w:id="0"/>
    </w:p>
    <w:p w:rsidR="006F7FE9" w:rsidRDefault="006F7FE9" w:rsidP="00132EC2">
      <w:pPr>
        <w:spacing w:before="0"/>
        <w:jc w:val="right"/>
      </w:pPr>
    </w:p>
    <w:p w:rsidR="003B3BE5" w:rsidRDefault="00976474">
      <w:pPr>
        <w:pStyle w:val="1"/>
        <w:numPr>
          <w:ilvl w:val="0"/>
          <w:numId w:val="0"/>
        </w:numPr>
        <w:spacing w:before="0" w:after="0"/>
        <w:ind w:left="180"/>
        <w:jc w:val="center"/>
      </w:pPr>
      <w:bookmarkStart w:id="1" w:name="_Toc401906313"/>
      <w:bookmarkStart w:id="2" w:name="_Toc407052731"/>
      <w:r>
        <w:t>Инструкция о порядке заполнения Формы медицинского осмотра по поводу насилия, пыток и жестокого обращения</w:t>
      </w:r>
      <w:bookmarkEnd w:id="1"/>
      <w:bookmarkEnd w:id="2"/>
      <w:r w:rsidR="003B3BE5">
        <w:t xml:space="preserve"> </w:t>
      </w:r>
    </w:p>
    <w:p w:rsidR="001D3796" w:rsidRDefault="003B3BE5">
      <w:pPr>
        <w:pStyle w:val="1"/>
        <w:numPr>
          <w:ilvl w:val="0"/>
          <w:numId w:val="0"/>
        </w:numPr>
        <w:spacing w:before="0" w:after="0"/>
        <w:ind w:left="180"/>
        <w:jc w:val="center"/>
      </w:pPr>
      <w:r>
        <w:t>Бланк письменного обращения о предполагаемом   насилии /пытках и жестоком обращении</w:t>
      </w:r>
      <w:r w:rsidR="00976474">
        <w:t xml:space="preserve"> </w:t>
      </w:r>
      <w:r>
        <w:t>087-3у</w:t>
      </w:r>
      <w:r w:rsidR="00976474">
        <w:t>.</w:t>
      </w:r>
    </w:p>
    <w:p w:rsidR="001D3796" w:rsidRDefault="001D3796"/>
    <w:p w:rsidR="00976474" w:rsidRDefault="00976474"/>
    <w:p w:rsidR="001D3796" w:rsidRDefault="00976474">
      <w:pPr>
        <w:spacing w:before="0"/>
      </w:pPr>
      <w:r>
        <w:t xml:space="preserve">Настоящая Инструкция разработана в соответствии с Практическим руководством для медицинских работников всех уровней здравоохранения и других ведомств Кыргызской Республики «Эффективное расследование и документирование насилия, пыток и других жестоких, бесчеловечных или унижающих достоинство видов обращения и наказания» и устанавливает порядок заполнения Формы медицинского осмотра по поводу насилия, пыток и жестокого обращения (далее - Форма) с целью правильного и полного документирования факта насилия, пыток и жестокого обращения, сбора и анализа официальных статистических данных по случаям насилия, пыток и жестокого обращения.      </w:t>
      </w:r>
    </w:p>
    <w:p w:rsidR="001D3796" w:rsidRDefault="001D3796">
      <w:pPr>
        <w:spacing w:before="0"/>
        <w:ind w:left="709" w:firstLine="0"/>
        <w:jc w:val="center"/>
        <w:rPr>
          <w:b/>
        </w:rPr>
      </w:pPr>
    </w:p>
    <w:p w:rsidR="001D3796" w:rsidRDefault="00976474">
      <w:pPr>
        <w:spacing w:before="0"/>
        <w:ind w:left="709" w:firstLine="0"/>
        <w:jc w:val="center"/>
        <w:rPr>
          <w:b/>
        </w:rPr>
      </w:pPr>
      <w:r>
        <w:rPr>
          <w:b/>
        </w:rPr>
        <w:t>1. Общие положения</w:t>
      </w:r>
    </w:p>
    <w:p w:rsidR="001D3796" w:rsidRDefault="00976474">
      <w:pPr>
        <w:spacing w:before="0"/>
      </w:pPr>
      <w:r>
        <w:t xml:space="preserve">1.1. Форма заполняется медицинским работником организации здравоохранения, не выступающим в качестве судебного эксперта, при проведении медицинского осмотра:  </w:t>
      </w:r>
    </w:p>
    <w:p w:rsidR="001D3796" w:rsidRDefault="00976474">
      <w:pPr>
        <w:spacing w:before="0"/>
      </w:pPr>
      <w:r>
        <w:t>1) пациентов, обратившихся/поступивших с жалобами на применение насилия, пыток и жестокого обращения;</w:t>
      </w:r>
    </w:p>
    <w:p w:rsidR="001D3796" w:rsidRDefault="00976474">
      <w:pPr>
        <w:spacing w:before="0"/>
      </w:pPr>
      <w:r>
        <w:t>2) в установленном законом порядке/административных целях лиц, помещаемых в места лишения и ограничения свободы, их переводе в другое место лишения и ограничения свободы;</w:t>
      </w:r>
    </w:p>
    <w:p w:rsidR="001D3796" w:rsidRDefault="00976474">
      <w:pPr>
        <w:spacing w:before="0"/>
      </w:pPr>
      <w:r>
        <w:t>3) лицам, которым причинен вред здоровью во время нахождения  в местах лишения и ограничения свободы, в распоряжении правоохранительных органов или участия в событиях, сопровождающихся вмешательством сотрудников правоохранительных органов;</w:t>
      </w:r>
    </w:p>
    <w:p w:rsidR="001D3796" w:rsidRDefault="00976474">
      <w:pPr>
        <w:spacing w:before="0"/>
      </w:pPr>
      <w:r>
        <w:t>В случае, если пациент не заявил о насильственном характере вреда здоровью, медицинский работник организации здравоохранения на основе познаний этиологии и патогенеза телесных повреждений и состояний дает оценку тому, насколько жалобы соответствуют механизму, условиям и обстоятельствам возникновения вреда здоровью, после чего на основании внутреннего убеждения принимает решение о том, имеются ли достаточные основания полагать, что вред здоровью причинен в результате насилия и возникает ли обязанность заполнить Форму при проведении медицинского осмотра.</w:t>
      </w:r>
    </w:p>
    <w:p w:rsidR="001D3796" w:rsidRDefault="00976474">
      <w:pPr>
        <w:tabs>
          <w:tab w:val="left" w:pos="284"/>
          <w:tab w:val="left" w:pos="709"/>
          <w:tab w:val="left" w:pos="993"/>
        </w:tabs>
        <w:spacing w:before="0"/>
        <w:ind w:firstLine="0"/>
      </w:pPr>
      <w:r>
        <w:tab/>
      </w:r>
      <w:r>
        <w:tab/>
        <w:t>1.2.</w:t>
      </w:r>
      <w:r>
        <w:tab/>
        <w:t xml:space="preserve">Настоящая Инструкция обязательна для исполнения медицинскими работниками организаций здравоохранения независимо от ведомственной принадлежности и формы собственности.  </w:t>
      </w:r>
    </w:p>
    <w:p w:rsidR="001D3796" w:rsidRDefault="00976474">
      <w:pPr>
        <w:tabs>
          <w:tab w:val="left" w:pos="540"/>
        </w:tabs>
        <w:spacing w:before="0"/>
        <w:ind w:firstLine="0"/>
      </w:pPr>
      <w:r>
        <w:tab/>
      </w:r>
      <w:r>
        <w:tab/>
        <w:t xml:space="preserve">1.3. Основные понятия и определения, применяемые в настоящей Инструкции: </w:t>
      </w:r>
    </w:p>
    <w:p w:rsidR="001D3796" w:rsidRDefault="001D3796">
      <w:pPr>
        <w:tabs>
          <w:tab w:val="left" w:pos="993"/>
        </w:tabs>
        <w:spacing w:before="0"/>
      </w:pPr>
    </w:p>
    <w:p w:rsidR="001D3796" w:rsidRDefault="00976474">
      <w:pPr>
        <w:tabs>
          <w:tab w:val="left" w:pos="993"/>
        </w:tabs>
        <w:spacing w:before="0"/>
      </w:pPr>
      <w:r>
        <w:t>1)</w:t>
      </w:r>
      <w:r>
        <w:tab/>
      </w:r>
      <w:r>
        <w:rPr>
          <w:b/>
        </w:rPr>
        <w:t>НАСИЛИЕ</w:t>
      </w:r>
      <w:r>
        <w:t xml:space="preserve"> - преднамеренное применение физической силы или власти, действительное или в виде угрозы, направленное против себя, против иного лица, группы лиц или общины, результатом которого являются (либо имеется высокая степень вероятности этого) телесные повреждения, смерть, психологическая травма, отклонения в развитии или различного рода ущерб. Данное определение включает все виды насилия, в том числе насилие в семье (семейное, домашнее), сексуальное насилие, насилие над </w:t>
      </w:r>
      <w:r>
        <w:lastRenderedPageBreak/>
        <w:t>детьми, насилие в школе, насилие над пожилыми людьми, насилие на улице, на рабочем месте, суицид, намеренное нанесение повреждения самому себе и др.;</w:t>
      </w:r>
    </w:p>
    <w:p w:rsidR="001D3796" w:rsidRDefault="00976474">
      <w:pPr>
        <w:tabs>
          <w:tab w:val="left" w:pos="993"/>
        </w:tabs>
        <w:spacing w:before="0"/>
      </w:pPr>
      <w:r>
        <w:t>2)</w:t>
      </w:r>
      <w:r>
        <w:tab/>
      </w:r>
      <w:r>
        <w:rPr>
          <w:b/>
        </w:rPr>
        <w:t>ПЫТКА</w:t>
      </w:r>
      <w:r>
        <w:t xml:space="preserve"> - любое действие, которым какому-либо лицу умышленно причиняется сильная боль или страдание, физическое или нравственное, чтобы получить от него или от третьего лица сведения или признания, наказать его за действие, которое совершило оно или третье лицо или в совершении которого оно подозревается, а также запугать или принудить его или третье лицо, или по любой причине, основанной на дискриминации любого характера, когда такая боль или страдание причиняются должностным лицом или иным лицом, выступающим в официальном качестве, или по их подстрекательству, или с их ведома или молчаливого согласия. B это определение не включаются боль или страдания, которые возникают лишь в результате законных санкций, неотделимы от этих санкций или вызываются ими случайно.</w:t>
      </w:r>
    </w:p>
    <w:p w:rsidR="001D3796" w:rsidRDefault="00976474">
      <w:pPr>
        <w:tabs>
          <w:tab w:val="left" w:pos="993"/>
        </w:tabs>
        <w:spacing w:before="0"/>
      </w:pPr>
      <w:r>
        <w:t>3)</w:t>
      </w:r>
      <w:r>
        <w:tab/>
      </w:r>
      <w:r>
        <w:rPr>
          <w:b/>
          <w:i/>
        </w:rPr>
        <w:t>жестокое, бесчеловечное или унижающее достоинство обращение и наказание (</w:t>
      </w:r>
      <w:r>
        <w:rPr>
          <w:b/>
        </w:rPr>
        <w:t>ЖЕСТОКОЕ ОБРАЩЕНИЕ</w:t>
      </w:r>
      <w:r>
        <w:rPr>
          <w:b/>
          <w:i/>
        </w:rPr>
        <w:t>)</w:t>
      </w:r>
      <w:r>
        <w:t xml:space="preserve"> - обращение и наказание, которые унижают лицо как личность или вызывают у него чувство страха, неполноценности, которое может сломить нравственное или физическое сопротивление этого лица и вызывает при этом достаточно сильное физическое или нравственное страдание, когда такие акты совершаются должностным лицом или иным лицом, выступающим в официальном качестве, или по их подстрекательству, или с их ведома или молчаливого согласия;</w:t>
      </w:r>
    </w:p>
    <w:p w:rsidR="001D3796" w:rsidRDefault="00976474">
      <w:pPr>
        <w:tabs>
          <w:tab w:val="left" w:pos="993"/>
        </w:tabs>
        <w:spacing w:before="0"/>
      </w:pPr>
      <w:r>
        <w:t>4)</w:t>
      </w:r>
      <w:r>
        <w:tab/>
      </w:r>
      <w:r>
        <w:rPr>
          <w:b/>
          <w:i/>
        </w:rPr>
        <w:t>медицинские работники</w:t>
      </w:r>
      <w:r>
        <w:t xml:space="preserve"> - лица, занимающие в установленном законодательством Кыргызской Республики порядке должности врачей, среднего медицинского и младшего медицинского персонала. </w:t>
      </w:r>
      <w:r>
        <w:rPr>
          <w:i/>
        </w:rPr>
        <w:t>В Практическом руководстве и медицинской документации из понятия «медицинские работники» исключен младший медицинский персонал</w:t>
      </w:r>
      <w:r>
        <w:t>;</w:t>
      </w:r>
    </w:p>
    <w:p w:rsidR="001D3796" w:rsidRDefault="00976474">
      <w:pPr>
        <w:tabs>
          <w:tab w:val="left" w:pos="993"/>
        </w:tabs>
        <w:spacing w:before="0"/>
      </w:pPr>
      <w:r>
        <w:t>5)</w:t>
      </w:r>
      <w:r>
        <w:tab/>
      </w:r>
      <w:r>
        <w:rPr>
          <w:b/>
          <w:i/>
        </w:rPr>
        <w:t>медицинский осмотр</w:t>
      </w:r>
      <w:r>
        <w:t xml:space="preserve"> - форма лечебно-профилактической помощи, заключающаяся в активном обследовании с целью определения состояния здоровья и раннего выявления заболеваний;</w:t>
      </w:r>
    </w:p>
    <w:p w:rsidR="001D3796" w:rsidRDefault="00976474">
      <w:pPr>
        <w:tabs>
          <w:tab w:val="left" w:pos="993"/>
        </w:tabs>
        <w:spacing w:before="0"/>
      </w:pPr>
      <w:r>
        <w:t>6)</w:t>
      </w:r>
      <w:r>
        <w:tab/>
      </w:r>
      <w:r>
        <w:rPr>
          <w:b/>
          <w:i/>
        </w:rPr>
        <w:t>пациент</w:t>
      </w:r>
      <w:r>
        <w:t xml:space="preserve"> - лицо, которому оказывается медико-санитарная помощь в организациях здравоохранения либо у </w:t>
      </w:r>
      <w:proofErr w:type="spellStart"/>
      <w:proofErr w:type="gramStart"/>
      <w:r>
        <w:t>частно</w:t>
      </w:r>
      <w:proofErr w:type="spellEnd"/>
      <w:r>
        <w:t>-практикующих</w:t>
      </w:r>
      <w:proofErr w:type="gramEnd"/>
      <w:r>
        <w:t xml:space="preserve"> медицинских работников с оформлением соответствующей медицинской документации;</w:t>
      </w:r>
    </w:p>
    <w:p w:rsidR="001D3796" w:rsidRDefault="001D3796">
      <w:pPr>
        <w:spacing w:before="0"/>
        <w:ind w:left="709" w:firstLine="0"/>
        <w:jc w:val="center"/>
        <w:rPr>
          <w:b/>
        </w:rPr>
      </w:pPr>
    </w:p>
    <w:p w:rsidR="001D3796" w:rsidRDefault="00976474">
      <w:pPr>
        <w:spacing w:before="0"/>
        <w:ind w:left="709" w:firstLine="0"/>
        <w:jc w:val="center"/>
        <w:rPr>
          <w:b/>
        </w:rPr>
      </w:pPr>
      <w:r>
        <w:rPr>
          <w:b/>
        </w:rPr>
        <w:t>2</w:t>
      </w:r>
      <w:r>
        <w:t xml:space="preserve">. </w:t>
      </w:r>
      <w:r>
        <w:rPr>
          <w:b/>
        </w:rPr>
        <w:t>Порядок заполнения Формы</w:t>
      </w:r>
    </w:p>
    <w:p w:rsidR="001D3796" w:rsidRDefault="00976474">
      <w:pPr>
        <w:tabs>
          <w:tab w:val="left" w:pos="426"/>
          <w:tab w:val="left" w:pos="993"/>
        </w:tabs>
        <w:spacing w:before="0"/>
      </w:pPr>
      <w:r>
        <w:t>Форму медицинского осмотра по поводу насилия, пыток и жестокого обращения (далее – Форма) заполняют медицинские работники, не выступающие в качестве судебных экспертов, при проведении медицинского осмотра пациентов по поводу пыток, жестокого обращения и любых иных видов насилия.</w:t>
      </w:r>
    </w:p>
    <w:p w:rsidR="001D3796" w:rsidRDefault="00976474">
      <w:pPr>
        <w:tabs>
          <w:tab w:val="left" w:pos="426"/>
          <w:tab w:val="left" w:pos="993"/>
        </w:tabs>
        <w:spacing w:before="0"/>
      </w:pPr>
      <w:r>
        <w:t>2.1. Результаты медицинского осмотра и проведенных во время медицинского осмотра исследований вносятся медицинским работником в данную Форму установленного образца.</w:t>
      </w:r>
    </w:p>
    <w:p w:rsidR="001D3796" w:rsidRDefault="00976474">
      <w:pPr>
        <w:tabs>
          <w:tab w:val="left" w:pos="426"/>
          <w:tab w:val="left" w:pos="993"/>
        </w:tabs>
        <w:spacing w:before="0"/>
      </w:pPr>
      <w:r>
        <w:t xml:space="preserve">2.2. Форма оформляется проводившим медицинский осмотр медицинским работником на государственном или официальном языке в трех экземплярах на </w:t>
      </w:r>
      <w:proofErr w:type="spellStart"/>
      <w:r>
        <w:t>самокопирующихся</w:t>
      </w:r>
      <w:proofErr w:type="spellEnd"/>
      <w:r>
        <w:t xml:space="preserve"> бланках.</w:t>
      </w:r>
    </w:p>
    <w:p w:rsidR="001D3796" w:rsidRDefault="00976474">
      <w:pPr>
        <w:tabs>
          <w:tab w:val="left" w:pos="426"/>
          <w:tab w:val="left" w:pos="993"/>
        </w:tabs>
        <w:spacing w:before="0"/>
      </w:pPr>
      <w:r>
        <w:t>2.3. Форма оформляется путем внесения данных в соответствующие графы синей или фиолетовой пастой, разборчивым почерком, без сокращений либо отметкой в окошке метки. Заполнению подлежат все соответствующие пункты Формы.</w:t>
      </w:r>
    </w:p>
    <w:p w:rsidR="001D3796" w:rsidRDefault="00976474">
      <w:pPr>
        <w:tabs>
          <w:tab w:val="left" w:pos="426"/>
          <w:tab w:val="left" w:pos="993"/>
        </w:tabs>
        <w:spacing w:before="0"/>
      </w:pPr>
      <w:r>
        <w:t>2.4. В случаях присутствия любого третьего лица, включая медицинский персонал, в обязательном порядке делается отметка в соответствующей графе Формы (п.15).</w:t>
      </w:r>
    </w:p>
    <w:p w:rsidR="001D3796" w:rsidRDefault="00976474">
      <w:pPr>
        <w:tabs>
          <w:tab w:val="left" w:pos="426"/>
          <w:tab w:val="left" w:pos="993"/>
        </w:tabs>
        <w:spacing w:before="0"/>
      </w:pPr>
      <w:r>
        <w:t>2.5. При оформлении Формы медицинский работник обязан соблюдать следующие правила описания физического и психического состояния пациента:</w:t>
      </w:r>
    </w:p>
    <w:p w:rsidR="001D3796" w:rsidRDefault="00976474">
      <w:pPr>
        <w:spacing w:before="0"/>
      </w:pPr>
      <w:r>
        <w:t xml:space="preserve">1) жалобы фиксируются со слов пациента или его законных представителей. Указываются все жалобы, представленные пациентом, а не только те, которые касаются </w:t>
      </w:r>
      <w:r>
        <w:lastRenderedPageBreak/>
        <w:t xml:space="preserve">профиля врача или учреждения, соблюдая </w:t>
      </w:r>
      <w:proofErr w:type="spellStart"/>
      <w:r>
        <w:t>синдромальный</w:t>
      </w:r>
      <w:proofErr w:type="spellEnd"/>
      <w:r>
        <w:t xml:space="preserve"> принцип, с учетом условий, обстоятельств и места произошедшего случая, повлекшего проблемы со здоровьем;</w:t>
      </w:r>
    </w:p>
    <w:p w:rsidR="001D3796" w:rsidRDefault="00976474">
      <w:pPr>
        <w:spacing w:before="0"/>
      </w:pPr>
      <w:r>
        <w:t>2) анамнез жизни и заболевания указываются лаконично, записываются все важные моменты для постановки диагноза и разработки индивидуального плана лечения:</w:t>
      </w:r>
    </w:p>
    <w:p w:rsidR="001D3796" w:rsidRDefault="00976474">
      <w:pPr>
        <w:spacing w:before="0"/>
        <w:ind w:left="1260" w:firstLine="0"/>
      </w:pPr>
      <w:r>
        <w:t>а) в анамнезе болезни отражаются наступление первых признаков и проявление (начало) болезни, последовательность возникновения и эволюции симптомов во времени, возможные причины и обстоятельства их появления, предшествующие консультации и госпитализации, проводившиеся методы лечения и их эффективность;</w:t>
      </w:r>
    </w:p>
    <w:p w:rsidR="001D3796" w:rsidRDefault="00976474">
      <w:pPr>
        <w:spacing w:before="0"/>
        <w:ind w:left="1260" w:firstLine="1"/>
      </w:pPr>
      <w:r>
        <w:t>б) в анамнезе жизни обязательно отражаются условия жизни и труда, предшествующие патологические процессы (заболевания: туберкулез, вирусный гепатит, ИППП и т.д., а также хирургические вмешательства, переливания крови и т.д., наследственные заболевания, а также вредные привычки (курение, алкоголизм и т.д.);</w:t>
      </w:r>
    </w:p>
    <w:p w:rsidR="001D3796" w:rsidRDefault="00976474">
      <w:pPr>
        <w:spacing w:before="0"/>
        <w:ind w:left="1260" w:firstLine="1"/>
      </w:pPr>
      <w:r>
        <w:t>в) сведения об анамнезе болезни и жизни могут быть зафиксированы как со слов пациентов или их законных представителей, так и из официальных медицинских документов (направления, выписки и т.д.), с обязательным  указанием источника информации;</w:t>
      </w:r>
    </w:p>
    <w:p w:rsidR="001D3796" w:rsidRDefault="00976474">
      <w:pPr>
        <w:spacing w:before="0"/>
      </w:pPr>
      <w:r>
        <w:t xml:space="preserve">3) эпидемиологический и </w:t>
      </w:r>
      <w:proofErr w:type="spellStart"/>
      <w:r>
        <w:t>аллергологический</w:t>
      </w:r>
      <w:proofErr w:type="spellEnd"/>
      <w:r>
        <w:t xml:space="preserve"> анамнезы обязательны с указанием в них контактов с больными лицами в течение последних шести месяцев и непереносимость лекарственных средств;</w:t>
      </w:r>
    </w:p>
    <w:p w:rsidR="001D3796" w:rsidRDefault="00976474">
      <w:pPr>
        <w:spacing w:before="0"/>
      </w:pPr>
      <w:r>
        <w:t>4) физический осмотр пациента осуществляется последовательно, по системам органов, начиная с общего осмотра: общее состояние (удовлетворительное, умеренной тяжести, тяжелое, очень тяжелое), сознание (ясное, кома, бред и т.д.), положение (активное, пассивное, вынужденное), лицо (Гиппократа, акромегалия, базедово и т.д.), конституциональный тип телосложения (</w:t>
      </w:r>
      <w:proofErr w:type="spellStart"/>
      <w:r>
        <w:t>нормостеник</w:t>
      </w:r>
      <w:proofErr w:type="spellEnd"/>
      <w:r>
        <w:t>, астеник, гиперстеник), состояние (тургор, эластичность, отек, сыпь и т.д.) и цвет кожи/видимых слизистых оболочек, степень питания, состояние периферийных лимфатических узлов, костно-суставной и мышечной системы.</w:t>
      </w:r>
    </w:p>
    <w:p w:rsidR="001D3796" w:rsidRDefault="00976474">
      <w:pPr>
        <w:spacing w:before="0"/>
      </w:pPr>
      <w:r>
        <w:t xml:space="preserve">Далее указываются показатели деятельности систем: </w:t>
      </w:r>
    </w:p>
    <w:p w:rsidR="001D3796" w:rsidRDefault="00976474">
      <w:pPr>
        <w:numPr>
          <w:ilvl w:val="0"/>
          <w:numId w:val="8"/>
        </w:numPr>
        <w:spacing w:before="0"/>
      </w:pPr>
      <w:r>
        <w:t xml:space="preserve">дыхательной (форма грудной клетки, результаты перкуссии груди, тип и частота дыхания, наличие или отсутствие хрипов), </w:t>
      </w:r>
    </w:p>
    <w:p w:rsidR="001D3796" w:rsidRDefault="00976474">
      <w:pPr>
        <w:numPr>
          <w:ilvl w:val="0"/>
          <w:numId w:val="8"/>
        </w:numPr>
        <w:spacing w:before="0"/>
      </w:pPr>
      <w:r>
        <w:t xml:space="preserve">сердечно-сосудистой (расположение верхушки сердца, пределы, характер сердечных тонов, наличие или отсутствие шумов, частота сердечных сокращений, качество пульса на периферических артериях, артериальное давление), </w:t>
      </w:r>
    </w:p>
    <w:p w:rsidR="001D3796" w:rsidRDefault="00976474">
      <w:pPr>
        <w:numPr>
          <w:ilvl w:val="0"/>
          <w:numId w:val="8"/>
        </w:numPr>
        <w:spacing w:before="0"/>
      </w:pPr>
      <w:r>
        <w:t xml:space="preserve">желудочно-кишечной (состояние полости рта и языка, состояние передней брюшной стенки, наличие патологических изменений при пальпации, наличие или отсутствие патологических жидкостей, признаков раздражения брюшины, состояние печени и селезенки, особенности дефекации, характер стула и т.д.) </w:t>
      </w:r>
    </w:p>
    <w:p w:rsidR="001D3796" w:rsidRDefault="00976474">
      <w:pPr>
        <w:numPr>
          <w:ilvl w:val="0"/>
          <w:numId w:val="8"/>
        </w:numPr>
        <w:spacing w:before="0"/>
      </w:pPr>
      <w:r>
        <w:t>и мочеполовой (расстройства мочеиспускания, симптом поколачивания, состояние почек при пальпации и т.д.).</w:t>
      </w:r>
    </w:p>
    <w:p w:rsidR="001D3796" w:rsidRDefault="00976474">
      <w:pPr>
        <w:spacing w:before="0"/>
      </w:pPr>
      <w:r>
        <w:t>Объективное состояние по системам органов включает результаты наружного осмотра, пальпации, перкуссии и аускультации. Патологические изменения, обнаруженные при осмотре пациента, подробно описываются;</w:t>
      </w:r>
    </w:p>
    <w:p w:rsidR="001D3796" w:rsidRDefault="00976474">
      <w:pPr>
        <w:spacing w:before="0"/>
      </w:pPr>
      <w:r>
        <w:t>5) локальные изменения (</w:t>
      </w:r>
      <w:proofErr w:type="spellStart"/>
      <w:r>
        <w:t>status</w:t>
      </w:r>
      <w:proofErr w:type="spellEnd"/>
      <w:r>
        <w:t xml:space="preserve"> </w:t>
      </w:r>
      <w:proofErr w:type="spellStart"/>
      <w:r>
        <w:t>localis</w:t>
      </w:r>
      <w:proofErr w:type="spellEnd"/>
      <w:r>
        <w:t>) – является обязательным разделом и содержит подробное описание всех повреждений, обнаруженных на теле пациента;</w:t>
      </w:r>
    </w:p>
    <w:p w:rsidR="001D3796" w:rsidRDefault="00976474">
      <w:pPr>
        <w:spacing w:before="0"/>
      </w:pPr>
      <w:r>
        <w:t>6) стандартная схема описания внешних повреждений состоит из следующих разделов:</w:t>
      </w:r>
    </w:p>
    <w:p w:rsidR="001D3796" w:rsidRDefault="00976474">
      <w:pPr>
        <w:spacing w:before="0"/>
        <w:ind w:left="1260" w:firstLine="1"/>
      </w:pPr>
      <w:r>
        <w:t xml:space="preserve">а) описание наружных повреждений требует обязательного указания следующих признаков: </w:t>
      </w:r>
    </w:p>
    <w:p w:rsidR="001D3796" w:rsidRDefault="00976474">
      <w:pPr>
        <w:numPr>
          <w:ilvl w:val="0"/>
          <w:numId w:val="5"/>
        </w:numPr>
        <w:spacing w:before="0"/>
      </w:pPr>
      <w:r>
        <w:lastRenderedPageBreak/>
        <w:t xml:space="preserve">точное месторасположение повреждения (фиксируется анатомическая область и ее поверхность, расположение по отношению к пограничным анатомическим зонам); </w:t>
      </w:r>
    </w:p>
    <w:p w:rsidR="001D3796" w:rsidRDefault="00976474">
      <w:pPr>
        <w:numPr>
          <w:ilvl w:val="0"/>
          <w:numId w:val="5"/>
        </w:numPr>
        <w:spacing w:before="0"/>
      </w:pPr>
      <w:r>
        <w:t xml:space="preserve">тип повреждения (кровоподтеки, ссадины, раны и т.д.); </w:t>
      </w:r>
    </w:p>
    <w:p w:rsidR="001D3796" w:rsidRDefault="00976474">
      <w:pPr>
        <w:numPr>
          <w:ilvl w:val="0"/>
          <w:numId w:val="5"/>
        </w:numPr>
        <w:spacing w:before="0"/>
      </w:pPr>
      <w:r>
        <w:t>форма повреждения (сравнивается с геометрическими фигурами, если форма не подлежит сравнению, то указывается неправильная форма);</w:t>
      </w:r>
    </w:p>
    <w:p w:rsidR="001D3796" w:rsidRDefault="00976474">
      <w:pPr>
        <w:numPr>
          <w:ilvl w:val="0"/>
          <w:numId w:val="5"/>
        </w:numPr>
        <w:spacing w:before="0"/>
      </w:pPr>
      <w:r>
        <w:t xml:space="preserve">направление повреждения по отношению к серединной линии тела (органа, кости); </w:t>
      </w:r>
    </w:p>
    <w:p w:rsidR="001D3796" w:rsidRDefault="00976474">
      <w:pPr>
        <w:numPr>
          <w:ilvl w:val="0"/>
          <w:numId w:val="5"/>
        </w:numPr>
        <w:spacing w:before="0"/>
      </w:pPr>
      <w:r>
        <w:t xml:space="preserve">размер повреждения (длина, ширина и глубина отдельно) в сантиметрах; </w:t>
      </w:r>
    </w:p>
    <w:p w:rsidR="001D3796" w:rsidRDefault="00976474">
      <w:pPr>
        <w:numPr>
          <w:ilvl w:val="0"/>
          <w:numId w:val="5"/>
        </w:numPr>
        <w:spacing w:before="0"/>
      </w:pPr>
      <w:r>
        <w:t xml:space="preserve">цвет повреждения и прилежащие области; </w:t>
      </w:r>
    </w:p>
    <w:p w:rsidR="001D3796" w:rsidRDefault="00976474">
      <w:pPr>
        <w:numPr>
          <w:ilvl w:val="0"/>
          <w:numId w:val="5"/>
        </w:numPr>
        <w:spacing w:before="0"/>
      </w:pPr>
      <w:r>
        <w:t xml:space="preserve">характер поверхности повреждения (рельеф, цвет, наличие и соотношение струпа ссадины относительно неповрежденных участков кожи); </w:t>
      </w:r>
    </w:p>
    <w:p w:rsidR="001D3796" w:rsidRDefault="00976474">
      <w:pPr>
        <w:numPr>
          <w:ilvl w:val="0"/>
          <w:numId w:val="5"/>
        </w:numPr>
        <w:spacing w:before="0"/>
      </w:pPr>
      <w:r>
        <w:t xml:space="preserve">характер краев, концов, стенок и дна раны, наличие или отсутствие кровотечения и его степень, признаки заживления ран; наличие различных наложений или загрязнений (сажи, смазки, ржавчины, фрагментов ткани, стеклянных осколков и т.д.) на поверхности повреждения или в его глубине; </w:t>
      </w:r>
    </w:p>
    <w:p w:rsidR="001D3796" w:rsidRDefault="00976474">
      <w:pPr>
        <w:numPr>
          <w:ilvl w:val="0"/>
          <w:numId w:val="5"/>
        </w:numPr>
        <w:spacing w:before="0"/>
      </w:pPr>
      <w:r>
        <w:t>состояние прилегающих тканей (отечность, гиперемия, загрязнение и т.д.).</w:t>
      </w:r>
    </w:p>
    <w:p w:rsidR="001D3796" w:rsidRDefault="00976474">
      <w:pPr>
        <w:spacing w:before="0"/>
        <w:ind w:left="1260" w:firstLine="1"/>
      </w:pPr>
      <w:r>
        <w:t>б) в случае транспортной травмы и повреждений, причиненных огнестрельным оружием, важно указать расстояние от подошв до нижней части повреждения. Также в целях выявления травматического агента будут указаны те признаки и морфологические особенности, которые отражают форму, поверхностный характер и другие важные свойства повреждающего объекта;</w:t>
      </w:r>
    </w:p>
    <w:p w:rsidR="001D3796" w:rsidRDefault="00976474">
      <w:pPr>
        <w:spacing w:before="0"/>
        <w:ind w:left="1260" w:firstLine="1"/>
      </w:pPr>
      <w:r>
        <w:t>в) в целях диагностики на коже входного отверстия раны, причиненной огнестрельным оружием, и его отличия от выходного отверстия, а также для установления расстояния выстрела обязательно исследуется и фиксируется форма повреждения (круглое, овальное, щелевидное, звездчатое и т.д.), размеры, характер краев раны (ровные, неровные) и их ориентация (внутрь, наружу), наличие или отсутствие специфических ободков (</w:t>
      </w:r>
      <w:proofErr w:type="spellStart"/>
      <w:r>
        <w:t>осаднения</w:t>
      </w:r>
      <w:proofErr w:type="spellEnd"/>
      <w:r>
        <w:t>, обтирания) по краям раны, дефекта ткани, наложений дополнительных факторов выстрела (копоть, частицы пороха), ожогов и опыления волосков;</w:t>
      </w:r>
    </w:p>
    <w:p w:rsidR="001D3796" w:rsidRDefault="00976474">
      <w:pPr>
        <w:spacing w:before="0"/>
        <w:ind w:left="1260" w:firstLine="1"/>
      </w:pPr>
      <w:r>
        <w:t>г) при описании повреждений не допускается замена их морфологических характеристик общими выражениями или диагнозами (например, ушибы мягких тканей, входное/выходное отверстие, резаная рана и т.д.).</w:t>
      </w:r>
    </w:p>
    <w:p w:rsidR="001D3796" w:rsidRDefault="001D3796">
      <w:pPr>
        <w:spacing w:before="0"/>
        <w:ind w:left="1416" w:firstLine="1"/>
      </w:pPr>
    </w:p>
    <w:p w:rsidR="001D3796" w:rsidRDefault="00976474">
      <w:pPr>
        <w:spacing w:before="0"/>
      </w:pPr>
      <w:r>
        <w:t>2.6.</w:t>
      </w:r>
      <w:r>
        <w:tab/>
        <w:t xml:space="preserve">Медицинский работник обязан надлежащим образом оформлять Форму. </w:t>
      </w:r>
      <w:proofErr w:type="gramStart"/>
      <w:r>
        <w:t>Медицинский работник должен принимать во внимание, что от качества описания в Форме последствий применения насилия, пыток и жестокого обращения зависит способность судебно-медицинской экспертизы объективно установить соотношение между каждым результатом (симптомом) обследования физического состояния пациента и предполагаемым методом и давностью нанесения ему повреждения, дать заключение о степени соответствия между всеми источниками доказательств и заявлениями пациента о насилии.</w:t>
      </w:r>
      <w:proofErr w:type="gramEnd"/>
    </w:p>
    <w:p w:rsidR="001D3796" w:rsidRDefault="00976474">
      <w:pPr>
        <w:spacing w:before="0"/>
      </w:pPr>
      <w:r>
        <w:t>2.7. Форма подписывается заполнившим ее медицинским работником, руководителем  организации здравоохранения и скрепляется печатью.</w:t>
      </w:r>
    </w:p>
    <w:p w:rsidR="001D3796" w:rsidRDefault="00976474">
      <w:pPr>
        <w:tabs>
          <w:tab w:val="left" w:pos="993"/>
        </w:tabs>
        <w:spacing w:before="0"/>
      </w:pPr>
      <w:r>
        <w:t xml:space="preserve">2.8. Форма, заполненная с ошибками при оформлении или с внесенными изменениями, должна быть заверена подписью и печатью руководителя, с отметкой «Исправлено» в месте исправления. </w:t>
      </w:r>
    </w:p>
    <w:p w:rsidR="001D3796" w:rsidRDefault="00976474">
      <w:pPr>
        <w:tabs>
          <w:tab w:val="left" w:pos="993"/>
        </w:tabs>
        <w:spacing w:before="0"/>
      </w:pPr>
      <w:r>
        <w:lastRenderedPageBreak/>
        <w:t>2.9. Намеренное неверное, неполное заполнение Формы и/или ее фальсификация, посредством внесения заведомо ложных сведений, а также исправлений, искажающих ее действительное содержание, влечет установленную законом ответственность медицинского работника.</w:t>
      </w:r>
    </w:p>
    <w:p w:rsidR="001D3796" w:rsidRDefault="001D3796">
      <w:pPr>
        <w:tabs>
          <w:tab w:val="left" w:pos="993"/>
        </w:tabs>
        <w:spacing w:before="0"/>
      </w:pPr>
    </w:p>
    <w:p w:rsidR="001D3796" w:rsidRDefault="001D3796">
      <w:pPr>
        <w:tabs>
          <w:tab w:val="left" w:pos="993"/>
        </w:tabs>
        <w:spacing w:before="0"/>
      </w:pPr>
    </w:p>
    <w:p w:rsidR="001D3796" w:rsidRDefault="001D3796">
      <w:pPr>
        <w:spacing w:before="0"/>
        <w:ind w:left="709" w:firstLine="0"/>
        <w:jc w:val="center"/>
        <w:rPr>
          <w:b/>
        </w:rPr>
      </w:pPr>
    </w:p>
    <w:p w:rsidR="001D3796" w:rsidRDefault="001D3796">
      <w:pPr>
        <w:spacing w:before="0"/>
        <w:ind w:left="709" w:firstLine="0"/>
        <w:jc w:val="center"/>
        <w:rPr>
          <w:b/>
        </w:rPr>
      </w:pPr>
    </w:p>
    <w:p w:rsidR="001D3796" w:rsidRDefault="00976474">
      <w:pPr>
        <w:spacing w:before="0"/>
        <w:ind w:left="709" w:firstLine="0"/>
        <w:jc w:val="center"/>
        <w:rPr>
          <w:b/>
        </w:rPr>
      </w:pPr>
      <w:r>
        <w:rPr>
          <w:b/>
        </w:rPr>
        <w:t>3.</w:t>
      </w:r>
      <w:r>
        <w:t xml:space="preserve"> </w:t>
      </w:r>
      <w:r>
        <w:rPr>
          <w:b/>
        </w:rPr>
        <w:t>Порядок выдачи Формы</w:t>
      </w:r>
    </w:p>
    <w:p w:rsidR="001D3796" w:rsidRDefault="001D3796">
      <w:pPr>
        <w:spacing w:before="0"/>
        <w:ind w:left="709" w:firstLine="0"/>
      </w:pPr>
    </w:p>
    <w:p w:rsidR="001D3796" w:rsidRDefault="00976474">
      <w:pPr>
        <w:tabs>
          <w:tab w:val="left" w:pos="1134"/>
        </w:tabs>
        <w:spacing w:before="0"/>
      </w:pPr>
      <w:r>
        <w:t>3.1. Оригинал формы остается в медицинском учреждении.</w:t>
      </w:r>
    </w:p>
    <w:p w:rsidR="001D3796" w:rsidRDefault="00976474">
      <w:pPr>
        <w:tabs>
          <w:tab w:val="left" w:pos="1134"/>
        </w:tabs>
        <w:spacing w:before="0"/>
      </w:pPr>
      <w:r>
        <w:t>3.2.</w:t>
      </w:r>
      <w:r>
        <w:tab/>
        <w:t>Копия Формы с отметкой «Копия пациента» в обязательном порядке предлагается и выдается пациенту или его законному представителю незамедлительно после оформления и подписания медицинским работником, проводившим медицинский осмотр, что удостоверяется подписями сторон в экземпляре Формы, остающейся в организации здравоохранения.</w:t>
      </w:r>
    </w:p>
    <w:p w:rsidR="001D3796" w:rsidRDefault="00976474">
      <w:pPr>
        <w:tabs>
          <w:tab w:val="left" w:pos="993"/>
        </w:tabs>
        <w:spacing w:before="0"/>
      </w:pPr>
      <w:r>
        <w:t xml:space="preserve">Лицу, ограниченному/лишенному свободы, проходящему медицинский осмотр «Копия пациента» может быть выдана в любое удобное время ему или его законному представителю, </w:t>
      </w:r>
      <w:r>
        <w:rPr>
          <w:b/>
        </w:rPr>
        <w:t>НО</w:t>
      </w:r>
      <w:r>
        <w:t xml:space="preserve"> не сопровождающим сотрудникам правоохранительных органов.</w:t>
      </w:r>
    </w:p>
    <w:p w:rsidR="001D3796" w:rsidRDefault="00976474">
      <w:pPr>
        <w:tabs>
          <w:tab w:val="left" w:pos="993"/>
        </w:tabs>
        <w:spacing w:before="0"/>
      </w:pPr>
      <w:r>
        <w:t xml:space="preserve">Сотрудникам правоохранительных органов, в том числе сопровождающим задержанного/заключенного конвоирам, выдается </w:t>
      </w:r>
      <w:r>
        <w:rPr>
          <w:b/>
        </w:rPr>
        <w:t>Справка о прохождении медицинского осмотра</w:t>
      </w:r>
      <w:r>
        <w:t xml:space="preserve"> (учетная форма №070/у). </w:t>
      </w:r>
    </w:p>
    <w:p w:rsidR="001D3796" w:rsidRDefault="00976474">
      <w:pPr>
        <w:tabs>
          <w:tab w:val="left" w:pos="1134"/>
        </w:tabs>
        <w:spacing w:before="0"/>
      </w:pPr>
      <w:r>
        <w:t xml:space="preserve">3.3. Копия Формы с отметкой «Копия уполномоченного органа» предоставляется </w:t>
      </w:r>
      <w:r>
        <w:rPr>
          <w:color w:val="000000"/>
          <w:shd w:val="clear" w:color="auto" w:fill="FFFFFF"/>
        </w:rPr>
        <w:t xml:space="preserve">на основании официального письменного запроса: при пытках  -  прокуратуре/ГКНБ,  при других формах насилия - органам внутренних дел, </w:t>
      </w:r>
      <w:r>
        <w:t>уполномоченным за расследование случаев насилия, пыток и жестокого обращения, о чем делается отметка в Журнале с указанием должности, Ф.И.О. и подписи должностного лица</w:t>
      </w:r>
      <w:r>
        <w:rPr>
          <w:color w:val="000000"/>
          <w:shd w:val="clear" w:color="auto" w:fill="FFFFFF"/>
        </w:rPr>
        <w:t>.</w:t>
      </w:r>
      <w:r>
        <w:t xml:space="preserve"> </w:t>
      </w:r>
    </w:p>
    <w:p w:rsidR="001D3796" w:rsidRDefault="00976474">
      <w:pPr>
        <w:tabs>
          <w:tab w:val="left" w:pos="1134"/>
        </w:tabs>
        <w:spacing w:before="0"/>
      </w:pPr>
      <w:r>
        <w:t>3.4. При отсутствии запроса – «Копия пациента», «Копия уполномоченного органа» остаются и хранятся в медицинском учреждении вместе с Оригиналом Формы.</w:t>
      </w:r>
    </w:p>
    <w:p w:rsidR="001D3796" w:rsidRDefault="00976474">
      <w:pPr>
        <w:tabs>
          <w:tab w:val="left" w:pos="1134"/>
        </w:tabs>
        <w:spacing w:before="0"/>
      </w:pPr>
      <w:r>
        <w:t xml:space="preserve">3.5. Информация о насилии, пытках и жестоком обращении передается в территориальные органы прокуратуры/ГКНБ и органы внутренних дел в виде телефонограммы, а при отсутствии телефонной связи, любым иным доступным способом, с последующим направлением в течение 24 часов </w:t>
      </w:r>
      <w:r>
        <w:rPr>
          <w:b/>
        </w:rPr>
        <w:t>Бланка письменного извещения о предполагаемом насилии, пытках и жестоком обращении</w:t>
      </w:r>
      <w:r>
        <w:t xml:space="preserve"> (учетная форма № 087-3/у), подписанного руководителем организации здравоохранения или одним из его заместителей, медицинским работником и заверенного печатью организации здравоохранения, а также лицом, получившим Бланк письменного извещения. Корешок Бланка письменного извещения остается и хранится в организации здравоохранения.</w:t>
      </w:r>
    </w:p>
    <w:p w:rsidR="001D3796" w:rsidRDefault="00976474">
      <w:pPr>
        <w:tabs>
          <w:tab w:val="left" w:pos="4285"/>
        </w:tabs>
        <w:spacing w:before="0"/>
        <w:ind w:left="709" w:firstLine="0"/>
      </w:pPr>
      <w:r>
        <w:tab/>
      </w:r>
    </w:p>
    <w:p w:rsidR="001D3796" w:rsidRDefault="00976474">
      <w:pPr>
        <w:tabs>
          <w:tab w:val="left" w:pos="4285"/>
        </w:tabs>
        <w:spacing w:before="0"/>
        <w:ind w:left="709" w:firstLine="0"/>
        <w:jc w:val="center"/>
        <w:rPr>
          <w:b/>
        </w:rPr>
      </w:pPr>
      <w:r>
        <w:rPr>
          <w:b/>
        </w:rPr>
        <w:t>4.</w:t>
      </w:r>
      <w:r>
        <w:t xml:space="preserve"> </w:t>
      </w:r>
      <w:r>
        <w:rPr>
          <w:b/>
        </w:rPr>
        <w:t>Контроль</w:t>
      </w:r>
    </w:p>
    <w:p w:rsidR="001D3796" w:rsidRDefault="00976474">
      <w:pPr>
        <w:tabs>
          <w:tab w:val="left" w:pos="1134"/>
        </w:tabs>
        <w:spacing w:before="0"/>
      </w:pPr>
      <w:r>
        <w:t>4.1. Контроль за соблюдением требований настоящей Инструкции возлагается на руководителя организации здравоохранения, в которой проводился медицинский осмотр.</w:t>
      </w:r>
    </w:p>
    <w:p w:rsidR="001D3796" w:rsidRDefault="00976474">
      <w:pPr>
        <w:spacing w:before="0"/>
      </w:pPr>
      <w:r>
        <w:t>4.2. Руководитель организации здравоохранения организует ежемесячную проверку правильности и полноты заполнения Форм. Каждый выявленный факт неправильного и неполного заполнения медицинским работником Формы является основанием для специального разбирательства со стороны руководства, Комитета качества организации здравоохранения и влечет установленную законом ответственность медицинского работника.</w:t>
      </w: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pPr>
        <w:spacing w:before="0"/>
      </w:pPr>
    </w:p>
    <w:p w:rsidR="001D3796" w:rsidRDefault="001D3796"/>
    <w:sectPr w:rsidR="001D3796">
      <w:pgSz w:w="11906" w:h="16838"/>
      <w:pgMar w:top="1134"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74A3F"/>
    <w:multiLevelType w:val="multilevel"/>
    <w:tmpl w:val="D138DA10"/>
    <w:lvl w:ilvl="0">
      <w:start w:val="1"/>
      <w:numFmt w:val="upperRoman"/>
      <w:lvlText w:val="%1."/>
      <w:lvlJc w:val="right"/>
      <w:pPr>
        <w:tabs>
          <w:tab w:val="left" w:pos="540"/>
        </w:tabs>
        <w:ind w:left="54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52F0599"/>
    <w:multiLevelType w:val="hybridMultilevel"/>
    <w:tmpl w:val="0FD24FC8"/>
    <w:lvl w:ilvl="0" w:tplc="FFFFFFFF">
      <w:start w:val="1"/>
      <w:numFmt w:val="upperRoman"/>
      <w:lvlText w:val="%1."/>
      <w:lvlJc w:val="right"/>
      <w:pPr>
        <w:tabs>
          <w:tab w:val="left" w:pos="720"/>
        </w:tabs>
        <w:ind w:left="720" w:hanging="360"/>
      </w:pPr>
      <w:rPr>
        <w:color w:val="auto"/>
      </w:rPr>
    </w:lvl>
    <w:lvl w:ilvl="1" w:tplc="FFFFFFFF">
      <w:start w:val="1"/>
      <w:numFmt w:val="decimal"/>
      <w:lvlText w:val="%2."/>
      <w:lvlJc w:val="left"/>
      <w:pPr>
        <w:ind w:left="1440" w:hanging="360"/>
      </w:pPr>
    </w:lvl>
    <w:lvl w:ilvl="2" w:tplc="11586573">
      <w:start w:val="1"/>
      <w:numFmt w:val="bullet"/>
      <w:lvlText w:val=""/>
      <w:lvlJc w:val="left"/>
      <w:pPr>
        <w:tabs>
          <w:tab w:val="left" w:pos="2160"/>
        </w:tabs>
        <w:ind w:left="2160" w:hanging="360"/>
      </w:pPr>
      <w:rPr>
        <w:rFonts w:ascii="Wingdings" w:hAnsi="Wingdings"/>
      </w:rPr>
    </w:lvl>
    <w:lvl w:ilvl="3" w:tplc="7FC4746A">
      <w:start w:val="1"/>
      <w:numFmt w:val="bullet"/>
      <w:lvlText w:val=""/>
      <w:lvlJc w:val="left"/>
      <w:pPr>
        <w:tabs>
          <w:tab w:val="left" w:pos="2880"/>
        </w:tabs>
        <w:ind w:left="2880" w:hanging="360"/>
      </w:pPr>
      <w:rPr>
        <w:rFonts w:ascii="Symbol" w:hAnsi="Symbol"/>
      </w:rPr>
    </w:lvl>
    <w:lvl w:ilvl="4" w:tplc="1759A6ED">
      <w:start w:val="1"/>
      <w:numFmt w:val="bullet"/>
      <w:lvlText w:val="o"/>
      <w:lvlJc w:val="left"/>
      <w:pPr>
        <w:tabs>
          <w:tab w:val="left" w:pos="3600"/>
        </w:tabs>
        <w:ind w:left="3600" w:hanging="360"/>
      </w:pPr>
      <w:rPr>
        <w:rFonts w:ascii="Courier New" w:hAnsi="Courier New"/>
      </w:rPr>
    </w:lvl>
    <w:lvl w:ilvl="5" w:tplc="1E6A2F46">
      <w:start w:val="1"/>
      <w:numFmt w:val="bullet"/>
      <w:lvlText w:val=""/>
      <w:lvlJc w:val="left"/>
      <w:pPr>
        <w:tabs>
          <w:tab w:val="left" w:pos="4320"/>
        </w:tabs>
        <w:ind w:left="4320" w:hanging="360"/>
      </w:pPr>
      <w:rPr>
        <w:rFonts w:ascii="Wingdings" w:hAnsi="Wingdings"/>
      </w:rPr>
    </w:lvl>
    <w:lvl w:ilvl="6" w:tplc="39E88BC3">
      <w:start w:val="1"/>
      <w:numFmt w:val="bullet"/>
      <w:lvlText w:val=""/>
      <w:lvlJc w:val="left"/>
      <w:pPr>
        <w:tabs>
          <w:tab w:val="left" w:pos="5040"/>
        </w:tabs>
        <w:ind w:left="5040" w:hanging="360"/>
      </w:pPr>
      <w:rPr>
        <w:rFonts w:ascii="Symbol" w:hAnsi="Symbol"/>
      </w:rPr>
    </w:lvl>
    <w:lvl w:ilvl="7" w:tplc="386DFA1A">
      <w:start w:val="1"/>
      <w:numFmt w:val="bullet"/>
      <w:lvlText w:val="o"/>
      <w:lvlJc w:val="left"/>
      <w:pPr>
        <w:tabs>
          <w:tab w:val="left" w:pos="5760"/>
        </w:tabs>
        <w:ind w:left="5760" w:hanging="360"/>
      </w:pPr>
      <w:rPr>
        <w:rFonts w:ascii="Courier New" w:hAnsi="Courier New"/>
      </w:rPr>
    </w:lvl>
    <w:lvl w:ilvl="8" w:tplc="00A9DD7B">
      <w:start w:val="1"/>
      <w:numFmt w:val="bullet"/>
      <w:lvlText w:val=""/>
      <w:lvlJc w:val="left"/>
      <w:pPr>
        <w:tabs>
          <w:tab w:val="left" w:pos="6480"/>
        </w:tabs>
        <w:ind w:left="6480" w:hanging="360"/>
      </w:pPr>
      <w:rPr>
        <w:rFonts w:ascii="Wingdings" w:hAnsi="Wingdings"/>
      </w:rPr>
    </w:lvl>
  </w:abstractNum>
  <w:abstractNum w:abstractNumId="2">
    <w:nsid w:val="41E9423A"/>
    <w:multiLevelType w:val="hybridMultilevel"/>
    <w:tmpl w:val="26C0FCE2"/>
    <w:lvl w:ilvl="0" w:tplc="3F87E896">
      <w:start w:val="1"/>
      <w:numFmt w:val="bullet"/>
      <w:lvlText w:val=""/>
      <w:lvlJc w:val="left"/>
      <w:pPr>
        <w:tabs>
          <w:tab w:val="left" w:pos="1429"/>
        </w:tabs>
        <w:ind w:left="1429" w:hanging="360"/>
      </w:pPr>
      <w:rPr>
        <w:rFonts w:ascii="Symbol" w:hAnsi="Symbol"/>
      </w:rPr>
    </w:lvl>
    <w:lvl w:ilvl="1" w:tplc="5007A8F5">
      <w:start w:val="1"/>
      <w:numFmt w:val="bullet"/>
      <w:lvlText w:val="o"/>
      <w:lvlJc w:val="left"/>
      <w:pPr>
        <w:tabs>
          <w:tab w:val="left" w:pos="2149"/>
        </w:tabs>
        <w:ind w:left="2149" w:hanging="360"/>
      </w:pPr>
      <w:rPr>
        <w:rFonts w:ascii="Courier New" w:hAnsi="Courier New"/>
      </w:rPr>
    </w:lvl>
    <w:lvl w:ilvl="2" w:tplc="4CB0CB6A">
      <w:start w:val="1"/>
      <w:numFmt w:val="bullet"/>
      <w:lvlText w:val=""/>
      <w:lvlJc w:val="left"/>
      <w:pPr>
        <w:tabs>
          <w:tab w:val="left" w:pos="2869"/>
        </w:tabs>
        <w:ind w:left="2869" w:hanging="360"/>
      </w:pPr>
      <w:rPr>
        <w:rFonts w:ascii="Wingdings" w:hAnsi="Wingdings"/>
      </w:rPr>
    </w:lvl>
    <w:lvl w:ilvl="3" w:tplc="573353AA">
      <w:start w:val="1"/>
      <w:numFmt w:val="bullet"/>
      <w:lvlText w:val=""/>
      <w:lvlJc w:val="left"/>
      <w:pPr>
        <w:tabs>
          <w:tab w:val="left" w:pos="3589"/>
        </w:tabs>
        <w:ind w:left="3589" w:hanging="360"/>
      </w:pPr>
      <w:rPr>
        <w:rFonts w:ascii="Symbol" w:hAnsi="Symbol"/>
      </w:rPr>
    </w:lvl>
    <w:lvl w:ilvl="4" w:tplc="4F2F822B">
      <w:start w:val="1"/>
      <w:numFmt w:val="bullet"/>
      <w:lvlText w:val="o"/>
      <w:lvlJc w:val="left"/>
      <w:pPr>
        <w:tabs>
          <w:tab w:val="left" w:pos="4309"/>
        </w:tabs>
        <w:ind w:left="4309" w:hanging="360"/>
      </w:pPr>
      <w:rPr>
        <w:rFonts w:ascii="Courier New" w:hAnsi="Courier New"/>
      </w:rPr>
    </w:lvl>
    <w:lvl w:ilvl="5" w:tplc="04113E33">
      <w:start w:val="1"/>
      <w:numFmt w:val="bullet"/>
      <w:lvlText w:val=""/>
      <w:lvlJc w:val="left"/>
      <w:pPr>
        <w:tabs>
          <w:tab w:val="left" w:pos="5029"/>
        </w:tabs>
        <w:ind w:left="5029" w:hanging="360"/>
      </w:pPr>
      <w:rPr>
        <w:rFonts w:ascii="Wingdings" w:hAnsi="Wingdings"/>
      </w:rPr>
    </w:lvl>
    <w:lvl w:ilvl="6" w:tplc="69B02EBE">
      <w:start w:val="1"/>
      <w:numFmt w:val="bullet"/>
      <w:lvlText w:val=""/>
      <w:lvlJc w:val="left"/>
      <w:pPr>
        <w:tabs>
          <w:tab w:val="left" w:pos="5749"/>
        </w:tabs>
        <w:ind w:left="5749" w:hanging="360"/>
      </w:pPr>
      <w:rPr>
        <w:rFonts w:ascii="Symbol" w:hAnsi="Symbol"/>
      </w:rPr>
    </w:lvl>
    <w:lvl w:ilvl="7" w:tplc="7AEB1C20">
      <w:start w:val="1"/>
      <w:numFmt w:val="bullet"/>
      <w:lvlText w:val="o"/>
      <w:lvlJc w:val="left"/>
      <w:pPr>
        <w:tabs>
          <w:tab w:val="left" w:pos="6469"/>
        </w:tabs>
        <w:ind w:left="6469" w:hanging="360"/>
      </w:pPr>
      <w:rPr>
        <w:rFonts w:ascii="Courier New" w:hAnsi="Courier New"/>
      </w:rPr>
    </w:lvl>
    <w:lvl w:ilvl="8" w:tplc="637A6E33">
      <w:start w:val="1"/>
      <w:numFmt w:val="bullet"/>
      <w:lvlText w:val=""/>
      <w:lvlJc w:val="left"/>
      <w:pPr>
        <w:tabs>
          <w:tab w:val="left" w:pos="7189"/>
        </w:tabs>
        <w:ind w:left="7189" w:hanging="360"/>
      </w:pPr>
      <w:rPr>
        <w:rFonts w:ascii="Wingdings" w:hAnsi="Wingdings"/>
      </w:rPr>
    </w:lvl>
  </w:abstractNum>
  <w:abstractNum w:abstractNumId="3">
    <w:nsid w:val="4772217A"/>
    <w:multiLevelType w:val="hybridMultilevel"/>
    <w:tmpl w:val="2584A0EE"/>
    <w:lvl w:ilvl="0" w:tplc="5B6B1411">
      <w:start w:val="1"/>
      <w:numFmt w:val="bullet"/>
      <w:lvlText w:val=""/>
      <w:lvlJc w:val="left"/>
      <w:pPr>
        <w:tabs>
          <w:tab w:val="left" w:pos="1981"/>
        </w:tabs>
        <w:ind w:left="1981" w:hanging="360"/>
      </w:pPr>
      <w:rPr>
        <w:rFonts w:ascii="Symbol" w:hAnsi="Symbol"/>
      </w:rPr>
    </w:lvl>
    <w:lvl w:ilvl="1" w:tplc="4D9046B0">
      <w:start w:val="1"/>
      <w:numFmt w:val="bullet"/>
      <w:lvlText w:val="o"/>
      <w:lvlJc w:val="left"/>
      <w:pPr>
        <w:tabs>
          <w:tab w:val="left" w:pos="2701"/>
        </w:tabs>
        <w:ind w:left="2701" w:hanging="360"/>
      </w:pPr>
      <w:rPr>
        <w:rFonts w:ascii="Courier New" w:hAnsi="Courier New"/>
      </w:rPr>
    </w:lvl>
    <w:lvl w:ilvl="2" w:tplc="2FC00C2F">
      <w:start w:val="1"/>
      <w:numFmt w:val="bullet"/>
      <w:lvlText w:val=""/>
      <w:lvlJc w:val="left"/>
      <w:pPr>
        <w:tabs>
          <w:tab w:val="left" w:pos="3421"/>
        </w:tabs>
        <w:ind w:left="3421" w:hanging="360"/>
      </w:pPr>
      <w:rPr>
        <w:rFonts w:ascii="Wingdings" w:hAnsi="Wingdings"/>
      </w:rPr>
    </w:lvl>
    <w:lvl w:ilvl="3" w:tplc="433A2B30">
      <w:start w:val="1"/>
      <w:numFmt w:val="bullet"/>
      <w:lvlText w:val=""/>
      <w:lvlJc w:val="left"/>
      <w:pPr>
        <w:tabs>
          <w:tab w:val="left" w:pos="4141"/>
        </w:tabs>
        <w:ind w:left="4141" w:hanging="360"/>
      </w:pPr>
      <w:rPr>
        <w:rFonts w:ascii="Symbol" w:hAnsi="Symbol"/>
      </w:rPr>
    </w:lvl>
    <w:lvl w:ilvl="4" w:tplc="5062C464">
      <w:start w:val="1"/>
      <w:numFmt w:val="bullet"/>
      <w:lvlText w:val="o"/>
      <w:lvlJc w:val="left"/>
      <w:pPr>
        <w:tabs>
          <w:tab w:val="left" w:pos="4861"/>
        </w:tabs>
        <w:ind w:left="4861" w:hanging="360"/>
      </w:pPr>
      <w:rPr>
        <w:rFonts w:ascii="Courier New" w:hAnsi="Courier New"/>
      </w:rPr>
    </w:lvl>
    <w:lvl w:ilvl="5" w:tplc="405A6035">
      <w:start w:val="1"/>
      <w:numFmt w:val="bullet"/>
      <w:lvlText w:val=""/>
      <w:lvlJc w:val="left"/>
      <w:pPr>
        <w:tabs>
          <w:tab w:val="left" w:pos="5581"/>
        </w:tabs>
        <w:ind w:left="5581" w:hanging="360"/>
      </w:pPr>
      <w:rPr>
        <w:rFonts w:ascii="Wingdings" w:hAnsi="Wingdings"/>
      </w:rPr>
    </w:lvl>
    <w:lvl w:ilvl="6" w:tplc="3A927BD3">
      <w:start w:val="1"/>
      <w:numFmt w:val="bullet"/>
      <w:lvlText w:val=""/>
      <w:lvlJc w:val="left"/>
      <w:pPr>
        <w:tabs>
          <w:tab w:val="left" w:pos="6301"/>
        </w:tabs>
        <w:ind w:left="6301" w:hanging="360"/>
      </w:pPr>
      <w:rPr>
        <w:rFonts w:ascii="Symbol" w:hAnsi="Symbol"/>
      </w:rPr>
    </w:lvl>
    <w:lvl w:ilvl="7" w:tplc="082951C6">
      <w:start w:val="1"/>
      <w:numFmt w:val="bullet"/>
      <w:lvlText w:val="o"/>
      <w:lvlJc w:val="left"/>
      <w:pPr>
        <w:tabs>
          <w:tab w:val="left" w:pos="7021"/>
        </w:tabs>
        <w:ind w:left="7021" w:hanging="360"/>
      </w:pPr>
      <w:rPr>
        <w:rFonts w:ascii="Courier New" w:hAnsi="Courier New"/>
      </w:rPr>
    </w:lvl>
    <w:lvl w:ilvl="8" w:tplc="5507D8E2">
      <w:start w:val="1"/>
      <w:numFmt w:val="bullet"/>
      <w:lvlText w:val=""/>
      <w:lvlJc w:val="left"/>
      <w:pPr>
        <w:tabs>
          <w:tab w:val="left" w:pos="7741"/>
        </w:tabs>
        <w:ind w:left="7741" w:hanging="360"/>
      </w:pPr>
      <w:rPr>
        <w:rFonts w:ascii="Wingdings" w:hAnsi="Wingdings"/>
      </w:rPr>
    </w:lvl>
  </w:abstractNum>
  <w:abstractNum w:abstractNumId="4">
    <w:nsid w:val="57EA0250"/>
    <w:multiLevelType w:val="hybridMultilevel"/>
    <w:tmpl w:val="864A4E6E"/>
    <w:lvl w:ilvl="0" w:tplc="10A62405">
      <w:start w:val="1"/>
      <w:numFmt w:val="bullet"/>
      <w:lvlText w:val=""/>
      <w:lvlJc w:val="left"/>
      <w:pPr>
        <w:tabs>
          <w:tab w:val="left" w:pos="1429"/>
        </w:tabs>
        <w:ind w:left="1429" w:hanging="360"/>
      </w:pPr>
      <w:rPr>
        <w:rFonts w:ascii="Symbol" w:hAnsi="Symbol"/>
      </w:rPr>
    </w:lvl>
    <w:lvl w:ilvl="1" w:tplc="3AC0BAC7">
      <w:start w:val="1"/>
      <w:numFmt w:val="bullet"/>
      <w:lvlText w:val="o"/>
      <w:lvlJc w:val="left"/>
      <w:pPr>
        <w:tabs>
          <w:tab w:val="left" w:pos="2149"/>
        </w:tabs>
        <w:ind w:left="2149" w:hanging="360"/>
      </w:pPr>
      <w:rPr>
        <w:rFonts w:ascii="Courier New" w:hAnsi="Courier New"/>
      </w:rPr>
    </w:lvl>
    <w:lvl w:ilvl="2" w:tplc="1F64FECC">
      <w:start w:val="1"/>
      <w:numFmt w:val="bullet"/>
      <w:lvlText w:val=""/>
      <w:lvlJc w:val="left"/>
      <w:pPr>
        <w:tabs>
          <w:tab w:val="left" w:pos="2869"/>
        </w:tabs>
        <w:ind w:left="2869" w:hanging="360"/>
      </w:pPr>
      <w:rPr>
        <w:rFonts w:ascii="Wingdings" w:hAnsi="Wingdings"/>
      </w:rPr>
    </w:lvl>
    <w:lvl w:ilvl="3" w:tplc="3F3AC6B4">
      <w:start w:val="1"/>
      <w:numFmt w:val="bullet"/>
      <w:lvlText w:val=""/>
      <w:lvlJc w:val="left"/>
      <w:pPr>
        <w:tabs>
          <w:tab w:val="left" w:pos="3589"/>
        </w:tabs>
        <w:ind w:left="3589" w:hanging="360"/>
      </w:pPr>
      <w:rPr>
        <w:rFonts w:ascii="Symbol" w:hAnsi="Symbol"/>
      </w:rPr>
    </w:lvl>
    <w:lvl w:ilvl="4" w:tplc="2B8820CD">
      <w:start w:val="1"/>
      <w:numFmt w:val="bullet"/>
      <w:lvlText w:val="o"/>
      <w:lvlJc w:val="left"/>
      <w:pPr>
        <w:tabs>
          <w:tab w:val="left" w:pos="4309"/>
        </w:tabs>
        <w:ind w:left="4309" w:hanging="360"/>
      </w:pPr>
      <w:rPr>
        <w:rFonts w:ascii="Courier New" w:hAnsi="Courier New"/>
      </w:rPr>
    </w:lvl>
    <w:lvl w:ilvl="5" w:tplc="34652E34">
      <w:start w:val="1"/>
      <w:numFmt w:val="bullet"/>
      <w:lvlText w:val=""/>
      <w:lvlJc w:val="left"/>
      <w:pPr>
        <w:tabs>
          <w:tab w:val="left" w:pos="5029"/>
        </w:tabs>
        <w:ind w:left="5029" w:hanging="360"/>
      </w:pPr>
      <w:rPr>
        <w:rFonts w:ascii="Wingdings" w:hAnsi="Wingdings"/>
      </w:rPr>
    </w:lvl>
    <w:lvl w:ilvl="6" w:tplc="3ACB71D0">
      <w:start w:val="1"/>
      <w:numFmt w:val="bullet"/>
      <w:lvlText w:val=""/>
      <w:lvlJc w:val="left"/>
      <w:pPr>
        <w:tabs>
          <w:tab w:val="left" w:pos="5749"/>
        </w:tabs>
        <w:ind w:left="5749" w:hanging="360"/>
      </w:pPr>
      <w:rPr>
        <w:rFonts w:ascii="Symbol" w:hAnsi="Symbol"/>
      </w:rPr>
    </w:lvl>
    <w:lvl w:ilvl="7" w:tplc="4C1F518D">
      <w:start w:val="1"/>
      <w:numFmt w:val="bullet"/>
      <w:lvlText w:val="o"/>
      <w:lvlJc w:val="left"/>
      <w:pPr>
        <w:tabs>
          <w:tab w:val="left" w:pos="6469"/>
        </w:tabs>
        <w:ind w:left="6469" w:hanging="360"/>
      </w:pPr>
      <w:rPr>
        <w:rFonts w:ascii="Courier New" w:hAnsi="Courier New"/>
      </w:rPr>
    </w:lvl>
    <w:lvl w:ilvl="8" w:tplc="47572F2E">
      <w:start w:val="1"/>
      <w:numFmt w:val="bullet"/>
      <w:lvlText w:val=""/>
      <w:lvlJc w:val="left"/>
      <w:pPr>
        <w:tabs>
          <w:tab w:val="left" w:pos="7189"/>
        </w:tabs>
        <w:ind w:left="7189" w:hanging="360"/>
      </w:pPr>
      <w:rPr>
        <w:rFonts w:ascii="Wingdings" w:hAnsi="Wingdings"/>
      </w:rPr>
    </w:lvl>
  </w:abstractNum>
  <w:abstractNum w:abstractNumId="5">
    <w:nsid w:val="58591859"/>
    <w:multiLevelType w:val="multilevel"/>
    <w:tmpl w:val="8F927250"/>
    <w:lvl w:ilvl="0">
      <w:start w:val="1"/>
      <w:numFmt w:val="decimal"/>
      <w:pStyle w:val="1"/>
      <w:suff w:val="space"/>
      <w:lvlText w:val="Глава %1"/>
      <w:lvlJc w:val="left"/>
      <w:pPr>
        <w:ind w:left="0" w:firstLine="0"/>
      </w:pPr>
    </w:lvl>
    <w:lvl w:ilvl="1">
      <w:start w:val="1"/>
      <w:numFmt w:val="none"/>
      <w:pStyle w:val="2"/>
      <w:suff w:val="nothing"/>
      <w:lvlText w:val=""/>
      <w:lvlJc w:val="left"/>
      <w:pPr>
        <w:ind w:left="0" w:firstLine="0"/>
      </w:pPr>
    </w:lvl>
    <w:lvl w:ilvl="2">
      <w:start w:val="1"/>
      <w:numFmt w:val="none"/>
      <w:pStyle w:val="3"/>
      <w:suff w:val="nothing"/>
      <w:lvlText w:val=""/>
      <w:lvlJc w:val="left"/>
      <w:pPr>
        <w:ind w:left="0" w:firstLine="0"/>
      </w:pPr>
    </w:lvl>
    <w:lvl w:ilvl="3">
      <w:start w:val="1"/>
      <w:numFmt w:val="none"/>
      <w:pStyle w:val="4"/>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6">
    <w:nsid w:val="5ECA27FE"/>
    <w:multiLevelType w:val="multilevel"/>
    <w:tmpl w:val="FD4E44B2"/>
    <w:lvl w:ilvl="0">
      <w:start w:val="1"/>
      <w:numFmt w:val="decimal"/>
      <w:lvlText w:val="%1."/>
      <w:lvlJc w:val="left"/>
      <w:pPr>
        <w:ind w:left="502" w:hanging="360"/>
      </w:pPr>
    </w:lvl>
    <w:lvl w:ilvl="1">
      <w:start w:val="1"/>
      <w:numFmt w:val="lowerLetter"/>
      <w:lvlText w:val="%2."/>
      <w:lvlJc w:val="left"/>
      <w:pPr>
        <w:ind w:left="1222" w:hanging="360"/>
      </w:pPr>
    </w:lvl>
    <w:lvl w:ilvl="2">
      <w:start w:val="1"/>
      <w:numFmt w:val="decimal"/>
      <w:lvlText w:val="%3)"/>
      <w:lvlJc w:val="left"/>
      <w:pPr>
        <w:ind w:left="1041" w:hanging="615"/>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nsid w:val="7B775472"/>
    <w:multiLevelType w:val="hybridMultilevel"/>
    <w:tmpl w:val="E39A413C"/>
    <w:lvl w:ilvl="0" w:tplc="3E0DCB76">
      <w:start w:val="1"/>
      <w:numFmt w:val="bullet"/>
      <w:lvlText w:val=""/>
      <w:lvlJc w:val="left"/>
      <w:pPr>
        <w:tabs>
          <w:tab w:val="left" w:pos="1429"/>
        </w:tabs>
        <w:ind w:left="1429" w:hanging="360"/>
      </w:pPr>
      <w:rPr>
        <w:rFonts w:ascii="Symbol" w:hAnsi="Symbol"/>
      </w:rPr>
    </w:lvl>
    <w:lvl w:ilvl="1" w:tplc="098AADD6">
      <w:start w:val="1"/>
      <w:numFmt w:val="bullet"/>
      <w:lvlText w:val="o"/>
      <w:lvlJc w:val="left"/>
      <w:pPr>
        <w:tabs>
          <w:tab w:val="left" w:pos="2149"/>
        </w:tabs>
        <w:ind w:left="2149" w:hanging="360"/>
      </w:pPr>
      <w:rPr>
        <w:rFonts w:ascii="Courier New" w:hAnsi="Courier New"/>
      </w:rPr>
    </w:lvl>
    <w:lvl w:ilvl="2" w:tplc="6CD9A6A7">
      <w:start w:val="1"/>
      <w:numFmt w:val="bullet"/>
      <w:lvlText w:val=""/>
      <w:lvlJc w:val="left"/>
      <w:pPr>
        <w:tabs>
          <w:tab w:val="left" w:pos="2869"/>
        </w:tabs>
        <w:ind w:left="2869" w:hanging="360"/>
      </w:pPr>
      <w:rPr>
        <w:rFonts w:ascii="Wingdings" w:hAnsi="Wingdings"/>
      </w:rPr>
    </w:lvl>
    <w:lvl w:ilvl="3" w:tplc="0D83A949">
      <w:start w:val="1"/>
      <w:numFmt w:val="bullet"/>
      <w:lvlText w:val=""/>
      <w:lvlJc w:val="left"/>
      <w:pPr>
        <w:tabs>
          <w:tab w:val="left" w:pos="3589"/>
        </w:tabs>
        <w:ind w:left="3589" w:hanging="360"/>
      </w:pPr>
      <w:rPr>
        <w:rFonts w:ascii="Symbol" w:hAnsi="Symbol"/>
      </w:rPr>
    </w:lvl>
    <w:lvl w:ilvl="4" w:tplc="2A583C60">
      <w:start w:val="1"/>
      <w:numFmt w:val="bullet"/>
      <w:lvlText w:val="o"/>
      <w:lvlJc w:val="left"/>
      <w:pPr>
        <w:tabs>
          <w:tab w:val="left" w:pos="4309"/>
        </w:tabs>
        <w:ind w:left="4309" w:hanging="360"/>
      </w:pPr>
      <w:rPr>
        <w:rFonts w:ascii="Courier New" w:hAnsi="Courier New"/>
      </w:rPr>
    </w:lvl>
    <w:lvl w:ilvl="5" w:tplc="15B55A26">
      <w:start w:val="1"/>
      <w:numFmt w:val="bullet"/>
      <w:lvlText w:val=""/>
      <w:lvlJc w:val="left"/>
      <w:pPr>
        <w:tabs>
          <w:tab w:val="left" w:pos="5029"/>
        </w:tabs>
        <w:ind w:left="5029" w:hanging="360"/>
      </w:pPr>
      <w:rPr>
        <w:rFonts w:ascii="Wingdings" w:hAnsi="Wingdings"/>
      </w:rPr>
    </w:lvl>
    <w:lvl w:ilvl="6" w:tplc="4368827C">
      <w:start w:val="1"/>
      <w:numFmt w:val="bullet"/>
      <w:lvlText w:val=""/>
      <w:lvlJc w:val="left"/>
      <w:pPr>
        <w:tabs>
          <w:tab w:val="left" w:pos="5749"/>
        </w:tabs>
        <w:ind w:left="5749" w:hanging="360"/>
      </w:pPr>
      <w:rPr>
        <w:rFonts w:ascii="Symbol" w:hAnsi="Symbol"/>
      </w:rPr>
    </w:lvl>
    <w:lvl w:ilvl="7" w:tplc="53C4D2CF">
      <w:start w:val="1"/>
      <w:numFmt w:val="bullet"/>
      <w:lvlText w:val="o"/>
      <w:lvlJc w:val="left"/>
      <w:pPr>
        <w:tabs>
          <w:tab w:val="left" w:pos="6469"/>
        </w:tabs>
        <w:ind w:left="6469" w:hanging="360"/>
      </w:pPr>
      <w:rPr>
        <w:rFonts w:ascii="Courier New" w:hAnsi="Courier New"/>
      </w:rPr>
    </w:lvl>
    <w:lvl w:ilvl="8" w:tplc="04CDE558">
      <w:start w:val="1"/>
      <w:numFmt w:val="bullet"/>
      <w:lvlText w:val=""/>
      <w:lvlJc w:val="left"/>
      <w:pPr>
        <w:tabs>
          <w:tab w:val="left" w:pos="7189"/>
        </w:tabs>
        <w:ind w:left="7189" w:hanging="360"/>
      </w:pPr>
      <w:rPr>
        <w:rFonts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1D3796"/>
    <w:rsid w:val="000B44FD"/>
    <w:rsid w:val="00132EC2"/>
    <w:rsid w:val="001D3796"/>
    <w:rsid w:val="003B3BE5"/>
    <w:rsid w:val="006F7FE9"/>
    <w:rsid w:val="00976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2"/>
    <w:qFormat/>
    <w:pPr>
      <w:spacing w:before="120"/>
      <w:ind w:firstLine="709"/>
      <w:jc w:val="both"/>
    </w:pPr>
    <w:rPr>
      <w:sz w:val="24"/>
    </w:rPr>
  </w:style>
  <w:style w:type="paragraph" w:styleId="1">
    <w:name w:val="heading 1"/>
    <w:aliases w:val="IPIP,Heading 11"/>
    <w:basedOn w:val="a"/>
    <w:next w:val="a"/>
    <w:link w:val="10"/>
    <w:qFormat/>
    <w:pPr>
      <w:keepNext/>
      <w:numPr>
        <w:numId w:val="1"/>
      </w:numPr>
      <w:spacing w:before="360" w:after="60"/>
      <w:outlineLvl w:val="0"/>
    </w:pPr>
    <w:rPr>
      <w:b/>
      <w:sz w:val="28"/>
    </w:rPr>
  </w:style>
  <w:style w:type="paragraph" w:styleId="2">
    <w:name w:val="heading 2"/>
    <w:basedOn w:val="a"/>
    <w:next w:val="a"/>
    <w:qFormat/>
    <w:pPr>
      <w:keepNext/>
      <w:numPr>
        <w:ilvl w:val="1"/>
        <w:numId w:val="1"/>
      </w:numPr>
      <w:spacing w:before="0"/>
      <w:outlineLvl w:val="1"/>
    </w:pPr>
    <w:rPr>
      <w:b/>
      <w:caps/>
    </w:rPr>
  </w:style>
  <w:style w:type="paragraph" w:styleId="3">
    <w:name w:val="heading 3"/>
    <w:basedOn w:val="a"/>
    <w:next w:val="a"/>
    <w:qFormat/>
    <w:pPr>
      <w:keepNext/>
      <w:numPr>
        <w:ilvl w:val="2"/>
        <w:numId w:val="1"/>
      </w:numPr>
      <w:spacing w:before="240" w:after="60"/>
      <w:outlineLvl w:val="2"/>
    </w:pPr>
    <w:rPr>
      <w:rFonts w:ascii="Cambria" w:hAnsi="Cambria"/>
      <w:b/>
      <w:sz w:val="26"/>
    </w:rPr>
  </w:style>
  <w:style w:type="paragraph" w:styleId="4">
    <w:name w:val="heading 4"/>
    <w:basedOn w:val="a"/>
    <w:next w:val="a"/>
    <w:qFormat/>
    <w:pPr>
      <w:keepNext/>
      <w:numPr>
        <w:ilvl w:val="3"/>
        <w:numId w:val="1"/>
      </w:numPr>
      <w:jc w:val="center"/>
      <w:outlineLvl w:val="3"/>
    </w:pPr>
    <w:rPr>
      <w:rFonts w:ascii="MS Sans Serif" w:hAnsi="MS Sans Serif"/>
      <w:b/>
    </w:rPr>
  </w:style>
  <w:style w:type="paragraph" w:styleId="5">
    <w:name w:val="heading 5"/>
    <w:aliases w:val="ПодПодЗагловок"/>
    <w:basedOn w:val="a"/>
    <w:next w:val="a"/>
    <w:qFormat/>
    <w:pPr>
      <w:numPr>
        <w:ilvl w:val="4"/>
        <w:numId w:val="1"/>
      </w:numPr>
      <w:spacing w:before="240" w:after="60"/>
      <w:outlineLvl w:val="4"/>
    </w:pPr>
    <w:rPr>
      <w:b/>
      <w:i/>
      <w:sz w:val="26"/>
    </w:rPr>
  </w:style>
  <w:style w:type="paragraph" w:styleId="6">
    <w:name w:val="heading 6"/>
    <w:basedOn w:val="a"/>
    <w:next w:val="a"/>
    <w:qFormat/>
    <w:pPr>
      <w:numPr>
        <w:ilvl w:val="5"/>
        <w:numId w:val="1"/>
      </w:numPr>
      <w:spacing w:before="240" w:after="60"/>
      <w:outlineLvl w:val="5"/>
    </w:pPr>
    <w:rPr>
      <w:b/>
      <w:sz w:val="22"/>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rPr>
  </w:style>
  <w:style w:type="paragraph" w:styleId="9">
    <w:name w:val="heading 9"/>
    <w:basedOn w:val="a"/>
    <w:next w:val="a"/>
    <w:qFormat/>
    <w:pPr>
      <w:numPr>
        <w:ilvl w:val="8"/>
        <w:numId w:val="1"/>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rPr>
      <w:sz w:val="20"/>
    </w:rPr>
  </w:style>
  <w:style w:type="paragraph" w:styleId="a5">
    <w:name w:val="Balloon Text"/>
    <w:basedOn w:val="a"/>
    <w:rPr>
      <w:rFonts w:ascii="Tahoma" w:hAnsi="Tahoma"/>
      <w:sz w:val="16"/>
    </w:rPr>
  </w:style>
  <w:style w:type="character" w:styleId="a6">
    <w:name w:val="line number"/>
    <w:basedOn w:val="a0"/>
    <w:semiHidden/>
  </w:style>
  <w:style w:type="character" w:styleId="a7">
    <w:name w:val="Hyperlink"/>
    <w:rPr>
      <w:color w:val="0000FF"/>
      <w:u w:val="single"/>
    </w:rPr>
  </w:style>
  <w:style w:type="character" w:customStyle="1" w:styleId="10">
    <w:name w:val="Заголовок 1 Знак"/>
    <w:aliases w:val="IPIP Знак,Heading 11 Знак"/>
    <w:link w:val="1"/>
    <w:rPr>
      <w:b/>
      <w:sz w:val="28"/>
    </w:rPr>
  </w:style>
  <w:style w:type="character" w:customStyle="1" w:styleId="apple-converted-space">
    <w:name w:val="apple-converted-space"/>
  </w:style>
  <w:style w:type="character" w:styleId="a8">
    <w:name w:val="annotation reference"/>
    <w:rPr>
      <w:sz w:val="16"/>
    </w:rPr>
  </w:style>
  <w:style w:type="character" w:customStyle="1" w:styleId="a4">
    <w:name w:val="Текст примечания Знак"/>
    <w:link w:val="a3"/>
    <w:rPr>
      <w:sz w:val="20"/>
    </w:rPr>
  </w:style>
  <w:style w:type="table" w:styleId="11">
    <w:name w:val="Table Simple 1"/>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2310</Words>
  <Characters>13169</Characters>
  <Application>Microsoft Office Word</Application>
  <DocSecurity>0</DocSecurity>
  <Lines>109</Lines>
  <Paragraphs>30</Paragraphs>
  <ScaleCrop>false</ScaleCrop>
  <Company>Microsoft</Company>
  <LinksUpToDate>false</LinksUpToDate>
  <CharactersWithSpaces>15449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Инструкция о порядке заполнения Формы медицинского осмотра по поводу насилия, пыток и жестокого обращения</dc:title>
  <dc:creator>User</dc:creator>
  <cp:lastModifiedBy>Венера</cp:lastModifiedBy>
  <cp:revision>12</cp:revision>
  <dcterms:created xsi:type="dcterms:W3CDTF">2017-05-05T12:43:00Z</dcterms:created>
  <dcterms:modified xsi:type="dcterms:W3CDTF">2022-11-29T04:17:00Z</dcterms:modified>
</cp:coreProperties>
</file>